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313" w:rsidRPr="00012313" w:rsidRDefault="00012313" w:rsidP="00012313">
      <w:pPr>
        <w:widowControl w:val="0"/>
        <w:kinsoku w:val="0"/>
        <w:overflowPunct w:val="0"/>
        <w:autoSpaceDE w:val="0"/>
        <w:autoSpaceDN w:val="0"/>
        <w:adjustRightInd w:val="0"/>
        <w:spacing w:before="64" w:after="0" w:line="240" w:lineRule="auto"/>
        <w:ind w:left="59" w:right="56"/>
        <w:jc w:val="center"/>
        <w:rPr>
          <w:rFonts w:ascii="Verdana" w:eastAsiaTheme="minorEastAsia" w:hAnsi="Verdana" w:cs="Verdana"/>
          <w:sz w:val="20"/>
          <w:szCs w:val="20"/>
          <w:lang w:eastAsia="pt-BR"/>
        </w:rPr>
      </w:pPr>
      <w:r w:rsidRPr="00012313">
        <w:rPr>
          <w:rFonts w:ascii="Verdana" w:eastAsiaTheme="minorEastAsia" w:hAnsi="Verdana" w:cs="Verdana"/>
          <w:b/>
          <w:bCs/>
          <w:spacing w:val="-1"/>
          <w:sz w:val="20"/>
          <w:szCs w:val="20"/>
          <w:lang w:eastAsia="pt-BR"/>
        </w:rPr>
        <w:t>ÍNDICE</w:t>
      </w:r>
      <w:bookmarkStart w:id="0" w:name="_GoBack"/>
      <w:bookmarkEnd w:id="0"/>
    </w:p>
    <w:p w:rsidR="00012313" w:rsidRPr="00012313" w:rsidRDefault="00012313" w:rsidP="00012313">
      <w:pPr>
        <w:widowControl w:val="0"/>
        <w:tabs>
          <w:tab w:val="left" w:leader="dot" w:pos="8883"/>
        </w:tabs>
        <w:kinsoku w:val="0"/>
        <w:overflowPunct w:val="0"/>
        <w:autoSpaceDE w:val="0"/>
        <w:autoSpaceDN w:val="0"/>
        <w:adjustRightInd w:val="0"/>
        <w:spacing w:before="729" w:after="0" w:line="240" w:lineRule="auto"/>
        <w:ind w:right="-710"/>
        <w:jc w:val="both"/>
        <w:rPr>
          <w:rFonts w:ascii="Verdana" w:eastAsiaTheme="minorEastAsia" w:hAnsi="Verdana" w:cs="Verdana"/>
          <w:sz w:val="20"/>
          <w:szCs w:val="20"/>
          <w:lang w:eastAsia="pt-BR"/>
        </w:rPr>
      </w:pPr>
      <w:r w:rsidRPr="00012313">
        <w:rPr>
          <w:rFonts w:ascii="Verdana" w:eastAsiaTheme="minorEastAsia" w:hAnsi="Verdana" w:cs="Verdana"/>
          <w:spacing w:val="-1"/>
          <w:sz w:val="20"/>
          <w:szCs w:val="20"/>
          <w:lang w:eastAsia="pt-BR"/>
        </w:rPr>
        <w:t>Programas de Governo</w:t>
      </w:r>
      <w:r w:rsidRPr="00012313">
        <w:rPr>
          <w:rFonts w:ascii="Verdana" w:eastAsiaTheme="minorEastAsia" w:hAnsi="Verdana" w:cs="Verdana"/>
          <w:spacing w:val="-2"/>
          <w:sz w:val="20"/>
          <w:szCs w:val="20"/>
          <w:lang w:eastAsia="pt-BR"/>
        </w:rPr>
        <w:tab/>
      </w:r>
      <w:r w:rsidR="00054A4F">
        <w:rPr>
          <w:rFonts w:ascii="Verdana" w:eastAsiaTheme="minorEastAsia" w:hAnsi="Verdana" w:cs="Verdana"/>
          <w:sz w:val="20"/>
          <w:szCs w:val="20"/>
          <w:lang w:eastAsia="pt-BR"/>
        </w:rPr>
        <w:t>13</w:t>
      </w:r>
    </w:p>
    <w:p w:rsidR="00012313" w:rsidRPr="00012313" w:rsidRDefault="00012313" w:rsidP="00012313">
      <w:pPr>
        <w:widowControl w:val="0"/>
        <w:tabs>
          <w:tab w:val="left" w:leader="dot" w:pos="8889"/>
        </w:tabs>
        <w:kinsoku w:val="0"/>
        <w:overflowPunct w:val="0"/>
        <w:autoSpaceDE w:val="0"/>
        <w:autoSpaceDN w:val="0"/>
        <w:adjustRightInd w:val="0"/>
        <w:spacing w:before="243" w:after="0" w:line="240" w:lineRule="auto"/>
        <w:ind w:right="-710"/>
        <w:jc w:val="center"/>
        <w:rPr>
          <w:rFonts w:ascii="Verdana" w:eastAsiaTheme="minorEastAsia" w:hAnsi="Verdana" w:cs="Verdana"/>
          <w:spacing w:val="-2"/>
          <w:sz w:val="20"/>
          <w:szCs w:val="20"/>
          <w:lang w:eastAsia="pt-BR"/>
        </w:rPr>
      </w:pPr>
      <w:r w:rsidRPr="00012313">
        <w:rPr>
          <w:rFonts w:ascii="Verdana" w:eastAsiaTheme="minorEastAsia" w:hAnsi="Verdana" w:cs="Verdana"/>
          <w:spacing w:val="-2"/>
          <w:sz w:val="20"/>
          <w:szCs w:val="20"/>
          <w:lang w:eastAsia="pt-BR"/>
        </w:rPr>
        <w:t>Anexo</w:t>
      </w:r>
      <w:r w:rsidR="0028299F">
        <w:rPr>
          <w:rFonts w:ascii="Verdana" w:eastAsiaTheme="minorEastAsia" w:hAnsi="Verdana" w:cs="Verdana"/>
          <w:spacing w:val="-2"/>
          <w:sz w:val="20"/>
          <w:szCs w:val="20"/>
          <w:lang w:eastAsia="pt-BR"/>
        </w:rPr>
        <w:t xml:space="preserve"> I</w:t>
      </w:r>
      <w:r w:rsidRPr="00012313">
        <w:rPr>
          <w:rFonts w:ascii="Verdana" w:eastAsiaTheme="minorEastAsia" w:hAnsi="Verdana" w:cs="Verdana"/>
          <w:spacing w:val="-1"/>
          <w:sz w:val="20"/>
          <w:szCs w:val="20"/>
          <w:lang w:eastAsia="pt-BR"/>
        </w:rPr>
        <w:t>I</w:t>
      </w:r>
      <w:r w:rsidRPr="00012313">
        <w:rPr>
          <w:rFonts w:ascii="Verdana" w:eastAsiaTheme="minorEastAsia" w:hAnsi="Verdana" w:cs="Verdana"/>
          <w:sz w:val="20"/>
          <w:szCs w:val="20"/>
          <w:lang w:eastAsia="pt-BR"/>
        </w:rPr>
        <w:t xml:space="preserve"> –</w:t>
      </w:r>
      <w:r w:rsidRPr="00012313">
        <w:rPr>
          <w:rFonts w:ascii="Verdana" w:eastAsiaTheme="minorEastAsia" w:hAnsi="Verdana" w:cs="Verdana"/>
          <w:spacing w:val="-2"/>
          <w:sz w:val="20"/>
          <w:szCs w:val="20"/>
          <w:lang w:eastAsia="pt-BR"/>
        </w:rPr>
        <w:t xml:space="preserve"> Previsão de Receita e Despesa.</w:t>
      </w:r>
      <w:r w:rsidRPr="00012313">
        <w:rPr>
          <w:rFonts w:ascii="Verdana" w:eastAsiaTheme="minorEastAsia" w:hAnsi="Verdana" w:cs="Verdana"/>
          <w:spacing w:val="-2"/>
          <w:sz w:val="20"/>
          <w:szCs w:val="20"/>
          <w:lang w:eastAsia="pt-BR"/>
        </w:rPr>
        <w:tab/>
      </w:r>
      <w:r w:rsidRPr="00012313">
        <w:rPr>
          <w:rFonts w:ascii="Verdana" w:eastAsiaTheme="minorEastAsia" w:hAnsi="Verdana" w:cs="Verdana"/>
          <w:sz w:val="20"/>
          <w:szCs w:val="20"/>
          <w:lang w:eastAsia="pt-BR"/>
        </w:rPr>
        <w:t>4</w:t>
      </w:r>
      <w:r w:rsidR="0028299F">
        <w:rPr>
          <w:rFonts w:ascii="Verdana" w:eastAsiaTheme="minorEastAsia" w:hAnsi="Verdana" w:cs="Verdana"/>
          <w:sz w:val="20"/>
          <w:szCs w:val="20"/>
          <w:lang w:eastAsia="pt-BR"/>
        </w:rPr>
        <w:t>3</w:t>
      </w:r>
    </w:p>
    <w:p w:rsidR="00012313" w:rsidRPr="00012313" w:rsidRDefault="00012313" w:rsidP="00012313">
      <w:pPr>
        <w:widowControl w:val="0"/>
        <w:tabs>
          <w:tab w:val="left" w:leader="dot" w:pos="8889"/>
        </w:tabs>
        <w:kinsoku w:val="0"/>
        <w:overflowPunct w:val="0"/>
        <w:autoSpaceDE w:val="0"/>
        <w:autoSpaceDN w:val="0"/>
        <w:adjustRightInd w:val="0"/>
        <w:spacing w:before="243" w:after="0" w:line="240" w:lineRule="auto"/>
        <w:ind w:right="-710"/>
        <w:jc w:val="center"/>
        <w:rPr>
          <w:rFonts w:ascii="Verdana" w:eastAsiaTheme="minorEastAsia" w:hAnsi="Verdana" w:cs="Verdana"/>
          <w:sz w:val="20"/>
          <w:szCs w:val="20"/>
          <w:lang w:eastAsia="pt-BR"/>
        </w:rPr>
      </w:pPr>
      <w:r w:rsidRPr="00012313">
        <w:rPr>
          <w:rFonts w:ascii="Verdana" w:eastAsiaTheme="minorEastAsia" w:hAnsi="Verdana" w:cs="Verdana"/>
          <w:spacing w:val="-2"/>
          <w:sz w:val="20"/>
          <w:szCs w:val="20"/>
          <w:lang w:eastAsia="pt-BR"/>
        </w:rPr>
        <w:t>Anexo</w:t>
      </w:r>
      <w:r w:rsidR="0028299F">
        <w:rPr>
          <w:rFonts w:ascii="Verdana" w:eastAsiaTheme="minorEastAsia" w:hAnsi="Verdana" w:cs="Verdana"/>
          <w:spacing w:val="-2"/>
          <w:sz w:val="20"/>
          <w:szCs w:val="20"/>
          <w:lang w:eastAsia="pt-BR"/>
        </w:rPr>
        <w:t xml:space="preserve"> </w:t>
      </w:r>
      <w:r w:rsidRPr="00012313">
        <w:rPr>
          <w:rFonts w:ascii="Verdana" w:eastAsiaTheme="minorEastAsia" w:hAnsi="Verdana" w:cs="Verdana"/>
          <w:spacing w:val="-1"/>
          <w:sz w:val="20"/>
          <w:szCs w:val="20"/>
          <w:lang w:eastAsia="pt-BR"/>
        </w:rPr>
        <w:t>II</w:t>
      </w:r>
      <w:r w:rsidR="0028299F">
        <w:rPr>
          <w:rFonts w:ascii="Verdana" w:eastAsiaTheme="minorEastAsia" w:hAnsi="Verdana" w:cs="Verdana"/>
          <w:spacing w:val="-1"/>
          <w:sz w:val="20"/>
          <w:szCs w:val="20"/>
          <w:lang w:eastAsia="pt-BR"/>
        </w:rPr>
        <w:t>I</w:t>
      </w:r>
      <w:r>
        <w:rPr>
          <w:rFonts w:ascii="Verdana" w:eastAsiaTheme="minorEastAsia" w:hAnsi="Verdana" w:cs="Verdana"/>
          <w:sz w:val="20"/>
          <w:szCs w:val="20"/>
          <w:lang w:eastAsia="pt-BR"/>
        </w:rPr>
        <w:t>–</w:t>
      </w:r>
      <w:r>
        <w:rPr>
          <w:rFonts w:ascii="Verdana" w:eastAsiaTheme="minorEastAsia" w:hAnsi="Verdana" w:cs="Verdana"/>
          <w:spacing w:val="-2"/>
          <w:sz w:val="20"/>
          <w:szCs w:val="20"/>
          <w:lang w:eastAsia="pt-BR"/>
        </w:rPr>
        <w:t>Receita Corrente Líquida</w:t>
      </w:r>
      <w:r w:rsidRPr="00012313">
        <w:rPr>
          <w:rFonts w:ascii="Verdana" w:eastAsiaTheme="minorEastAsia" w:hAnsi="Verdana" w:cs="Verdana"/>
          <w:spacing w:val="-2"/>
          <w:sz w:val="20"/>
          <w:szCs w:val="20"/>
          <w:lang w:eastAsia="pt-BR"/>
        </w:rPr>
        <w:tab/>
      </w:r>
      <w:r w:rsidR="0028299F">
        <w:rPr>
          <w:rFonts w:ascii="Verdana" w:eastAsiaTheme="minorEastAsia" w:hAnsi="Verdana" w:cs="Verdana"/>
          <w:sz w:val="20"/>
          <w:szCs w:val="20"/>
          <w:lang w:eastAsia="pt-BR"/>
        </w:rPr>
        <w:t>49</w:t>
      </w:r>
    </w:p>
    <w:p w:rsidR="00012313" w:rsidRPr="00012313" w:rsidRDefault="00012313" w:rsidP="00012313">
      <w:pPr>
        <w:widowControl w:val="0"/>
        <w:tabs>
          <w:tab w:val="left" w:leader="dot" w:pos="8798"/>
        </w:tabs>
        <w:kinsoku w:val="0"/>
        <w:overflowPunct w:val="0"/>
        <w:autoSpaceDE w:val="0"/>
        <w:autoSpaceDN w:val="0"/>
        <w:adjustRightInd w:val="0"/>
        <w:spacing w:before="244" w:after="0" w:line="240" w:lineRule="auto"/>
        <w:ind w:right="-709"/>
        <w:jc w:val="both"/>
        <w:rPr>
          <w:rFonts w:ascii="Verdana" w:eastAsiaTheme="minorEastAsia" w:hAnsi="Verdana" w:cs="Verdana"/>
          <w:sz w:val="20"/>
          <w:szCs w:val="20"/>
          <w:lang w:eastAsia="pt-BR"/>
        </w:rPr>
      </w:pPr>
      <w:r w:rsidRPr="00012313">
        <w:rPr>
          <w:rFonts w:ascii="Verdana" w:eastAsiaTheme="minorEastAsia" w:hAnsi="Verdana" w:cs="Verdana"/>
          <w:spacing w:val="-2"/>
          <w:sz w:val="20"/>
          <w:szCs w:val="20"/>
          <w:lang w:eastAsia="pt-BR"/>
        </w:rPr>
        <w:t>Anexo</w:t>
      </w:r>
      <w:r w:rsidR="0028299F">
        <w:rPr>
          <w:rFonts w:ascii="Verdana" w:eastAsiaTheme="minorEastAsia" w:hAnsi="Verdana" w:cs="Verdana"/>
          <w:spacing w:val="-2"/>
          <w:sz w:val="20"/>
          <w:szCs w:val="20"/>
          <w:lang w:eastAsia="pt-BR"/>
        </w:rPr>
        <w:t xml:space="preserve"> </w:t>
      </w:r>
      <w:r w:rsidR="0028299F">
        <w:rPr>
          <w:rFonts w:ascii="Verdana" w:eastAsiaTheme="minorEastAsia" w:hAnsi="Verdana" w:cs="Verdana"/>
          <w:spacing w:val="-1"/>
          <w:sz w:val="20"/>
          <w:szCs w:val="20"/>
          <w:lang w:eastAsia="pt-BR"/>
        </w:rPr>
        <w:t>IV</w:t>
      </w:r>
      <w:r w:rsidRPr="00012313">
        <w:rPr>
          <w:rFonts w:ascii="Verdana" w:eastAsiaTheme="minorEastAsia" w:hAnsi="Verdana" w:cs="Verdana"/>
          <w:sz w:val="20"/>
          <w:szCs w:val="20"/>
          <w:lang w:eastAsia="pt-BR"/>
        </w:rPr>
        <w:t xml:space="preserve"> -</w:t>
      </w:r>
      <w:r w:rsidRPr="00012313">
        <w:rPr>
          <w:rFonts w:ascii="Verdana" w:eastAsiaTheme="minorEastAsia" w:hAnsi="Verdana" w:cs="Verdana"/>
          <w:spacing w:val="-1"/>
          <w:sz w:val="20"/>
          <w:szCs w:val="20"/>
          <w:lang w:eastAsia="pt-BR"/>
        </w:rPr>
        <w:t xml:space="preserve"> ..........................................................</w:t>
      </w:r>
      <w:r>
        <w:rPr>
          <w:rFonts w:ascii="Verdana" w:eastAsiaTheme="minorEastAsia" w:hAnsi="Verdana" w:cs="Verdana"/>
          <w:spacing w:val="-1"/>
          <w:sz w:val="20"/>
          <w:szCs w:val="20"/>
          <w:lang w:eastAsia="pt-BR"/>
        </w:rPr>
        <w:t>.</w:t>
      </w:r>
      <w:r w:rsidRPr="00012313">
        <w:rPr>
          <w:rFonts w:ascii="Verdana" w:eastAsiaTheme="minorEastAsia" w:hAnsi="Verdana" w:cs="Verdana"/>
          <w:spacing w:val="-1"/>
          <w:sz w:val="20"/>
          <w:szCs w:val="20"/>
          <w:lang w:eastAsia="pt-BR"/>
        </w:rPr>
        <w:t>.................................................52</w:t>
      </w:r>
    </w:p>
    <w:p w:rsidR="00012313" w:rsidRPr="00012313" w:rsidRDefault="00012313" w:rsidP="00012313">
      <w:pPr>
        <w:widowControl w:val="0"/>
        <w:tabs>
          <w:tab w:val="left" w:leader="dot" w:pos="88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Verdana" w:eastAsiaTheme="minorEastAsia" w:hAnsi="Verdana" w:cs="Verdana"/>
          <w:sz w:val="20"/>
          <w:szCs w:val="20"/>
          <w:lang w:eastAsia="pt-BR"/>
        </w:rPr>
      </w:pPr>
      <w:r w:rsidRPr="00012313">
        <w:rPr>
          <w:rFonts w:ascii="Verdana" w:eastAsiaTheme="minorEastAsia" w:hAnsi="Verdana" w:cs="Verdana"/>
          <w:sz w:val="20"/>
          <w:szCs w:val="20"/>
          <w:lang w:eastAsia="pt-BR"/>
        </w:rPr>
        <w:t>- Metas de Resultado Nominal, Primário e Dívida Pública</w:t>
      </w:r>
    </w:p>
    <w:p w:rsidR="00012313" w:rsidRPr="00012313" w:rsidRDefault="00012313" w:rsidP="00012313">
      <w:pPr>
        <w:widowControl w:val="0"/>
        <w:tabs>
          <w:tab w:val="left" w:leader="dot" w:pos="88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Verdana" w:eastAsiaTheme="minorEastAsia" w:hAnsi="Verdana" w:cs="Verdana"/>
          <w:sz w:val="20"/>
          <w:szCs w:val="20"/>
          <w:lang w:eastAsia="pt-BR"/>
        </w:rPr>
      </w:pPr>
      <w:r w:rsidRPr="00012313">
        <w:rPr>
          <w:rFonts w:ascii="Verdana" w:eastAsiaTheme="minorEastAsia" w:hAnsi="Verdana" w:cs="Verdana"/>
          <w:sz w:val="20"/>
          <w:szCs w:val="20"/>
          <w:lang w:eastAsia="pt-BR"/>
        </w:rPr>
        <w:t>- Memória e Metodologia de Cálculo do Resultado Primário e Nominal</w:t>
      </w:r>
    </w:p>
    <w:p w:rsidR="00012313" w:rsidRPr="00012313" w:rsidRDefault="00012313" w:rsidP="00012313">
      <w:pPr>
        <w:widowControl w:val="0"/>
        <w:tabs>
          <w:tab w:val="left" w:leader="dot" w:pos="88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Verdana" w:eastAsiaTheme="minorEastAsia" w:hAnsi="Verdana" w:cs="Verdana"/>
          <w:sz w:val="20"/>
          <w:szCs w:val="20"/>
          <w:lang w:eastAsia="pt-BR"/>
        </w:rPr>
      </w:pPr>
      <w:r w:rsidRPr="00012313">
        <w:rPr>
          <w:rFonts w:ascii="Verdana" w:eastAsiaTheme="minorEastAsia" w:hAnsi="Verdana" w:cs="Verdana"/>
          <w:sz w:val="20"/>
          <w:szCs w:val="20"/>
          <w:lang w:eastAsia="pt-BR"/>
        </w:rPr>
        <w:t>- Avaliação do Cumprimento das Metas Fiscais do Exercício Anterior</w:t>
      </w:r>
    </w:p>
    <w:p w:rsidR="00012313" w:rsidRPr="00012313" w:rsidRDefault="00012313" w:rsidP="00012313">
      <w:pPr>
        <w:widowControl w:val="0"/>
        <w:tabs>
          <w:tab w:val="left" w:leader="dot" w:pos="88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Verdana" w:eastAsiaTheme="minorEastAsia" w:hAnsi="Verdana" w:cs="Verdana"/>
          <w:sz w:val="20"/>
          <w:szCs w:val="20"/>
          <w:lang w:eastAsia="pt-BR"/>
        </w:rPr>
      </w:pPr>
      <w:r w:rsidRPr="00012313">
        <w:rPr>
          <w:rFonts w:ascii="Verdana" w:eastAsiaTheme="minorEastAsia" w:hAnsi="Verdana" w:cs="Verdana"/>
          <w:sz w:val="20"/>
          <w:szCs w:val="20"/>
          <w:lang w:eastAsia="pt-BR"/>
        </w:rPr>
        <w:t>- Metas Fiscais Atuais Comparadas com as Fixadas nos Três Exercícios Anteriores</w:t>
      </w:r>
    </w:p>
    <w:p w:rsidR="00012313" w:rsidRPr="00012313" w:rsidRDefault="00012313" w:rsidP="00012313">
      <w:pPr>
        <w:widowControl w:val="0"/>
        <w:tabs>
          <w:tab w:val="left" w:leader="dot" w:pos="88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Verdana" w:eastAsiaTheme="minorEastAsia" w:hAnsi="Verdana" w:cs="Verdana"/>
          <w:sz w:val="20"/>
          <w:szCs w:val="20"/>
          <w:lang w:eastAsia="pt-BR"/>
        </w:rPr>
      </w:pPr>
      <w:r w:rsidRPr="00012313">
        <w:rPr>
          <w:rFonts w:ascii="Verdana" w:eastAsiaTheme="minorEastAsia" w:hAnsi="Verdana" w:cs="Verdana"/>
          <w:sz w:val="20"/>
          <w:szCs w:val="20"/>
          <w:lang w:eastAsia="pt-BR"/>
        </w:rPr>
        <w:t>- Evolução do Patrimônio Líquido</w:t>
      </w:r>
    </w:p>
    <w:p w:rsidR="00012313" w:rsidRPr="00012313" w:rsidRDefault="00012313" w:rsidP="00012313">
      <w:pPr>
        <w:widowControl w:val="0"/>
        <w:tabs>
          <w:tab w:val="left" w:leader="dot" w:pos="88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Verdana" w:eastAsiaTheme="minorEastAsia" w:hAnsi="Verdana" w:cs="Verdana"/>
          <w:sz w:val="20"/>
          <w:szCs w:val="20"/>
          <w:lang w:eastAsia="pt-BR"/>
        </w:rPr>
      </w:pPr>
      <w:r w:rsidRPr="00012313">
        <w:rPr>
          <w:rFonts w:ascii="Verdana" w:eastAsiaTheme="minorEastAsia" w:hAnsi="Verdana" w:cs="Verdana"/>
          <w:sz w:val="20"/>
          <w:szCs w:val="20"/>
          <w:lang w:eastAsia="pt-BR"/>
        </w:rPr>
        <w:t>- Origem e Aplicação dos Recursos Obtidos com Alienação de Ativos</w:t>
      </w:r>
    </w:p>
    <w:p w:rsidR="00012313" w:rsidRPr="00012313" w:rsidRDefault="00012313" w:rsidP="00012313">
      <w:pPr>
        <w:widowControl w:val="0"/>
        <w:tabs>
          <w:tab w:val="left" w:leader="dot" w:pos="88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Verdana" w:eastAsiaTheme="minorEastAsia" w:hAnsi="Verdana" w:cs="Verdana"/>
          <w:sz w:val="20"/>
          <w:szCs w:val="20"/>
          <w:lang w:eastAsia="pt-BR"/>
        </w:rPr>
      </w:pPr>
      <w:r w:rsidRPr="00012313">
        <w:rPr>
          <w:rFonts w:ascii="Verdana" w:eastAsiaTheme="minorEastAsia" w:hAnsi="Verdana" w:cs="Verdana"/>
          <w:sz w:val="20"/>
          <w:szCs w:val="20"/>
          <w:lang w:eastAsia="pt-BR"/>
        </w:rPr>
        <w:t>- Avaliação da Situação Financeira e Atuarial do RPPS</w:t>
      </w:r>
    </w:p>
    <w:p w:rsidR="00012313" w:rsidRPr="00012313" w:rsidRDefault="00012313" w:rsidP="00012313">
      <w:pPr>
        <w:widowControl w:val="0"/>
        <w:tabs>
          <w:tab w:val="left" w:leader="dot" w:pos="88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Verdana" w:eastAsiaTheme="minorEastAsia" w:hAnsi="Verdana" w:cs="Verdana"/>
          <w:sz w:val="20"/>
          <w:szCs w:val="20"/>
          <w:lang w:eastAsia="pt-BR"/>
        </w:rPr>
      </w:pPr>
      <w:r w:rsidRPr="00012313">
        <w:rPr>
          <w:rFonts w:ascii="Verdana" w:eastAsiaTheme="minorEastAsia" w:hAnsi="Verdana" w:cs="Verdana"/>
          <w:sz w:val="20"/>
          <w:szCs w:val="20"/>
          <w:lang w:eastAsia="pt-BR"/>
        </w:rPr>
        <w:t>- Estimativa da Compensação e Renúncia da Receita</w:t>
      </w:r>
    </w:p>
    <w:p w:rsidR="00012313" w:rsidRPr="00012313" w:rsidRDefault="00012313" w:rsidP="00012313">
      <w:pPr>
        <w:widowControl w:val="0"/>
        <w:tabs>
          <w:tab w:val="left" w:leader="dot" w:pos="88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Verdana" w:eastAsiaTheme="minorEastAsia" w:hAnsi="Verdana" w:cs="Verdana"/>
          <w:sz w:val="20"/>
          <w:szCs w:val="20"/>
          <w:lang w:eastAsia="pt-BR"/>
        </w:rPr>
      </w:pPr>
      <w:r w:rsidRPr="00012313">
        <w:rPr>
          <w:rFonts w:ascii="Verdana" w:eastAsiaTheme="minorEastAsia" w:hAnsi="Verdana" w:cs="Verdana"/>
          <w:sz w:val="20"/>
          <w:szCs w:val="20"/>
          <w:lang w:eastAsia="pt-BR"/>
        </w:rPr>
        <w:t>- Margem de Expansão das Despesas Obrigatórias de Caráter Continuado</w:t>
      </w:r>
    </w:p>
    <w:p w:rsidR="00012313" w:rsidRPr="00012313" w:rsidRDefault="00012313" w:rsidP="00012313">
      <w:pPr>
        <w:widowControl w:val="0"/>
        <w:tabs>
          <w:tab w:val="left" w:pos="8080"/>
          <w:tab w:val="left" w:leader="dot" w:pos="8798"/>
        </w:tabs>
        <w:kinsoku w:val="0"/>
        <w:overflowPunct w:val="0"/>
        <w:autoSpaceDE w:val="0"/>
        <w:autoSpaceDN w:val="0"/>
        <w:adjustRightInd w:val="0"/>
        <w:spacing w:before="243" w:after="0" w:line="240" w:lineRule="auto"/>
        <w:ind w:left="3" w:right="-709"/>
        <w:jc w:val="both"/>
        <w:rPr>
          <w:rFonts w:ascii="Verdana" w:eastAsiaTheme="minorEastAsia" w:hAnsi="Verdana" w:cs="Verdana"/>
          <w:spacing w:val="-1"/>
          <w:sz w:val="20"/>
          <w:szCs w:val="20"/>
          <w:lang w:eastAsia="pt-BR"/>
        </w:rPr>
      </w:pPr>
      <w:r w:rsidRPr="00012313">
        <w:rPr>
          <w:rFonts w:ascii="Verdana" w:eastAsiaTheme="minorEastAsia" w:hAnsi="Verdana" w:cs="Verdana"/>
          <w:sz w:val="20"/>
          <w:szCs w:val="20"/>
          <w:lang w:eastAsia="pt-BR"/>
        </w:rPr>
        <w:t>Ane</w:t>
      </w:r>
      <w:r w:rsidRPr="00012313">
        <w:rPr>
          <w:rFonts w:ascii="Verdana" w:eastAsiaTheme="minorEastAsia" w:hAnsi="Verdana" w:cs="Verdana"/>
          <w:spacing w:val="-3"/>
          <w:sz w:val="20"/>
          <w:szCs w:val="20"/>
          <w:lang w:eastAsia="pt-BR"/>
        </w:rPr>
        <w:t>x</w:t>
      </w:r>
      <w:r w:rsidR="0028299F">
        <w:rPr>
          <w:rFonts w:ascii="Verdana" w:eastAsiaTheme="minorEastAsia" w:hAnsi="Verdana" w:cs="Verdana"/>
          <w:sz w:val="20"/>
          <w:szCs w:val="20"/>
          <w:lang w:eastAsia="pt-BR"/>
        </w:rPr>
        <w:t xml:space="preserve">o </w:t>
      </w:r>
      <w:r w:rsidRPr="00012313">
        <w:rPr>
          <w:rFonts w:ascii="Verdana" w:eastAsiaTheme="minorEastAsia" w:hAnsi="Verdana" w:cs="Verdana"/>
          <w:sz w:val="20"/>
          <w:szCs w:val="20"/>
          <w:lang w:eastAsia="pt-BR"/>
        </w:rPr>
        <w:t>V</w:t>
      </w:r>
      <w:r w:rsidR="0028299F">
        <w:rPr>
          <w:rFonts w:ascii="Verdana" w:eastAsiaTheme="minorEastAsia" w:hAnsi="Verdana" w:cs="Verdana"/>
          <w:sz w:val="20"/>
          <w:szCs w:val="20"/>
          <w:lang w:eastAsia="pt-BR"/>
        </w:rPr>
        <w:t xml:space="preserve"> </w:t>
      </w:r>
      <w:r w:rsidRPr="00012313">
        <w:rPr>
          <w:rFonts w:ascii="Verdana" w:eastAsiaTheme="minorEastAsia" w:hAnsi="Verdana" w:cs="Verdana"/>
          <w:sz w:val="20"/>
          <w:szCs w:val="20"/>
          <w:lang w:eastAsia="pt-BR"/>
        </w:rPr>
        <w:t>–</w:t>
      </w:r>
      <w:r w:rsidRPr="00012313">
        <w:rPr>
          <w:rFonts w:ascii="Verdana" w:eastAsiaTheme="minorEastAsia" w:hAnsi="Verdana" w:cs="Verdana"/>
          <w:spacing w:val="-1"/>
          <w:sz w:val="20"/>
          <w:szCs w:val="20"/>
          <w:lang w:eastAsia="pt-BR"/>
        </w:rPr>
        <w:t xml:space="preserve"> Demonstrativo de Riscos Fiscais e Providências...........</w:t>
      </w:r>
      <w:r w:rsidR="0028299F">
        <w:rPr>
          <w:rFonts w:ascii="Verdana" w:eastAsiaTheme="minorEastAsia" w:hAnsi="Verdana" w:cs="Verdana"/>
          <w:spacing w:val="-1"/>
          <w:sz w:val="20"/>
          <w:szCs w:val="20"/>
          <w:lang w:eastAsia="pt-BR"/>
        </w:rPr>
        <w:t>..............................71</w:t>
      </w:r>
    </w:p>
    <w:p w:rsidR="00012313" w:rsidRPr="00012313" w:rsidRDefault="00012313" w:rsidP="00012313">
      <w:pPr>
        <w:widowControl w:val="0"/>
        <w:tabs>
          <w:tab w:val="left" w:leader="dot" w:pos="8798"/>
        </w:tabs>
        <w:kinsoku w:val="0"/>
        <w:overflowPunct w:val="0"/>
        <w:autoSpaceDE w:val="0"/>
        <w:autoSpaceDN w:val="0"/>
        <w:adjustRightInd w:val="0"/>
        <w:spacing w:before="243" w:after="0" w:line="240" w:lineRule="auto"/>
        <w:ind w:left="3" w:right="-710"/>
        <w:jc w:val="both"/>
        <w:rPr>
          <w:rFonts w:ascii="Verdana" w:eastAsiaTheme="minorEastAsia" w:hAnsi="Verdana" w:cs="Verdana"/>
          <w:sz w:val="20"/>
          <w:szCs w:val="20"/>
          <w:lang w:eastAsia="pt-BR"/>
        </w:rPr>
      </w:pPr>
      <w:r w:rsidRPr="00012313">
        <w:rPr>
          <w:rFonts w:ascii="Verdana" w:eastAsiaTheme="minorEastAsia" w:hAnsi="Verdana" w:cs="Verdana"/>
          <w:spacing w:val="-1"/>
          <w:sz w:val="20"/>
          <w:szCs w:val="20"/>
          <w:lang w:eastAsia="pt-BR"/>
        </w:rPr>
        <w:t>Anexo</w:t>
      </w:r>
      <w:r w:rsidRPr="00012313">
        <w:rPr>
          <w:rFonts w:ascii="Verdana" w:eastAsiaTheme="minorEastAsia" w:hAnsi="Verdana" w:cs="Verdana"/>
          <w:sz w:val="20"/>
          <w:szCs w:val="20"/>
          <w:lang w:eastAsia="pt-BR"/>
        </w:rPr>
        <w:t xml:space="preserve"> V</w:t>
      </w:r>
      <w:r w:rsidR="0028299F">
        <w:rPr>
          <w:rFonts w:ascii="Verdana" w:eastAsiaTheme="minorEastAsia" w:hAnsi="Verdana" w:cs="Verdana"/>
          <w:sz w:val="20"/>
          <w:szCs w:val="20"/>
          <w:lang w:eastAsia="pt-BR"/>
        </w:rPr>
        <w:t xml:space="preserve">I </w:t>
      </w:r>
      <w:r w:rsidRPr="00012313">
        <w:rPr>
          <w:rFonts w:ascii="Verdana" w:eastAsiaTheme="minorEastAsia" w:hAnsi="Verdana" w:cs="Verdana"/>
          <w:sz w:val="20"/>
          <w:szCs w:val="20"/>
          <w:lang w:eastAsia="pt-BR"/>
        </w:rPr>
        <w:t>– Demonstrativo de Projetos em Andamento</w:t>
      </w:r>
      <w:r>
        <w:rPr>
          <w:rFonts w:ascii="Verdana" w:eastAsiaTheme="minorEastAsia" w:hAnsi="Verdana" w:cs="Verdana"/>
          <w:sz w:val="20"/>
          <w:szCs w:val="20"/>
          <w:lang w:eastAsia="pt-BR"/>
        </w:rPr>
        <w:t>.........</w:t>
      </w:r>
      <w:r w:rsidR="0028299F">
        <w:rPr>
          <w:rFonts w:ascii="Verdana" w:eastAsiaTheme="minorEastAsia" w:hAnsi="Verdana" w:cs="Verdana"/>
          <w:sz w:val="20"/>
          <w:szCs w:val="20"/>
          <w:lang w:eastAsia="pt-BR"/>
        </w:rPr>
        <w:t>...............................</w:t>
      </w:r>
      <w:r>
        <w:rPr>
          <w:rFonts w:ascii="Verdana" w:eastAsiaTheme="minorEastAsia" w:hAnsi="Verdana" w:cs="Verdana"/>
          <w:sz w:val="20"/>
          <w:szCs w:val="20"/>
          <w:lang w:eastAsia="pt-BR"/>
        </w:rPr>
        <w:t>......</w:t>
      </w:r>
      <w:r w:rsidR="0028299F">
        <w:rPr>
          <w:rFonts w:ascii="Verdana" w:eastAsiaTheme="minorEastAsia" w:hAnsi="Verdana" w:cs="Verdana"/>
          <w:sz w:val="20"/>
          <w:szCs w:val="20"/>
          <w:lang w:eastAsia="pt-BR"/>
        </w:rPr>
        <w:t>72</w:t>
      </w:r>
    </w:p>
    <w:p w:rsidR="00012313" w:rsidRPr="00012313" w:rsidRDefault="00012313" w:rsidP="00012313">
      <w:pPr>
        <w:widowControl w:val="0"/>
        <w:tabs>
          <w:tab w:val="left" w:leader="dot" w:pos="8798"/>
        </w:tabs>
        <w:kinsoku w:val="0"/>
        <w:overflowPunct w:val="0"/>
        <w:autoSpaceDE w:val="0"/>
        <w:autoSpaceDN w:val="0"/>
        <w:adjustRightInd w:val="0"/>
        <w:spacing w:before="243" w:after="0" w:line="240" w:lineRule="auto"/>
        <w:ind w:left="3" w:right="-567"/>
        <w:jc w:val="both"/>
        <w:rPr>
          <w:rFonts w:ascii="Verdana" w:eastAsiaTheme="minorEastAsia" w:hAnsi="Verdana" w:cs="Verdana"/>
          <w:sz w:val="20"/>
          <w:szCs w:val="20"/>
          <w:lang w:eastAsia="pt-BR"/>
        </w:rPr>
      </w:pPr>
      <w:r w:rsidRPr="00012313">
        <w:rPr>
          <w:rFonts w:ascii="Verdana" w:eastAsiaTheme="minorEastAsia" w:hAnsi="Verdana" w:cs="Verdana"/>
          <w:sz w:val="20"/>
          <w:szCs w:val="20"/>
          <w:lang w:eastAsia="pt-BR"/>
        </w:rPr>
        <w:t>Anexo VI</w:t>
      </w:r>
      <w:r w:rsidR="0028299F">
        <w:rPr>
          <w:rFonts w:ascii="Verdana" w:eastAsiaTheme="minorEastAsia" w:hAnsi="Verdana" w:cs="Verdana"/>
          <w:sz w:val="20"/>
          <w:szCs w:val="20"/>
          <w:lang w:eastAsia="pt-BR"/>
        </w:rPr>
        <w:t>I</w:t>
      </w:r>
      <w:r w:rsidRPr="00012313">
        <w:rPr>
          <w:rFonts w:ascii="Verdana" w:eastAsiaTheme="minorEastAsia" w:hAnsi="Verdana" w:cs="Verdana"/>
          <w:sz w:val="20"/>
          <w:szCs w:val="20"/>
          <w:lang w:eastAsia="pt-BR"/>
        </w:rPr>
        <w:t xml:space="preserve"> – Planejamento da Despesa com Pessoal.......................</w:t>
      </w:r>
      <w:r w:rsidR="0028299F">
        <w:rPr>
          <w:rFonts w:ascii="Verdana" w:eastAsiaTheme="minorEastAsia" w:hAnsi="Verdana" w:cs="Verdana"/>
          <w:sz w:val="20"/>
          <w:szCs w:val="20"/>
          <w:lang w:eastAsia="pt-BR"/>
        </w:rPr>
        <w:t>...........................76</w:t>
      </w:r>
    </w:p>
    <w:p w:rsidR="00012313" w:rsidRPr="00012313" w:rsidRDefault="00012313" w:rsidP="00012313">
      <w:pPr>
        <w:widowControl w:val="0"/>
        <w:tabs>
          <w:tab w:val="left" w:leader="dot" w:pos="8798"/>
        </w:tabs>
        <w:kinsoku w:val="0"/>
        <w:overflowPunct w:val="0"/>
        <w:autoSpaceDE w:val="0"/>
        <w:autoSpaceDN w:val="0"/>
        <w:adjustRightInd w:val="0"/>
        <w:spacing w:before="243" w:after="0" w:line="240" w:lineRule="auto"/>
        <w:ind w:left="3" w:right="-567"/>
        <w:jc w:val="both"/>
        <w:rPr>
          <w:rFonts w:ascii="Verdana" w:eastAsiaTheme="minorEastAsia" w:hAnsi="Verdana" w:cs="Verdana"/>
          <w:sz w:val="20"/>
          <w:szCs w:val="20"/>
          <w:lang w:eastAsia="pt-BR"/>
        </w:rPr>
      </w:pPr>
      <w:r w:rsidRPr="00012313">
        <w:rPr>
          <w:rFonts w:ascii="Verdana" w:eastAsiaTheme="minorEastAsia" w:hAnsi="Verdana" w:cs="Verdana"/>
          <w:sz w:val="20"/>
          <w:szCs w:val="20"/>
          <w:lang w:eastAsia="pt-BR"/>
        </w:rPr>
        <w:t>Anexo VI</w:t>
      </w:r>
      <w:r w:rsidR="0028299F">
        <w:rPr>
          <w:rFonts w:ascii="Verdana" w:eastAsiaTheme="minorEastAsia" w:hAnsi="Verdana" w:cs="Verdana"/>
          <w:sz w:val="20"/>
          <w:szCs w:val="20"/>
          <w:lang w:eastAsia="pt-BR"/>
        </w:rPr>
        <w:t>I</w:t>
      </w:r>
      <w:r w:rsidRPr="00012313">
        <w:rPr>
          <w:rFonts w:ascii="Verdana" w:eastAsiaTheme="minorEastAsia" w:hAnsi="Verdana" w:cs="Verdana"/>
          <w:sz w:val="20"/>
          <w:szCs w:val="20"/>
          <w:lang w:eastAsia="pt-BR"/>
        </w:rPr>
        <w:t>I – Ata da Audiência Pública...........................</w:t>
      </w:r>
      <w:r w:rsidR="00054A4F">
        <w:rPr>
          <w:rFonts w:ascii="Verdana" w:eastAsiaTheme="minorEastAsia" w:hAnsi="Verdana" w:cs="Verdana"/>
          <w:sz w:val="20"/>
          <w:szCs w:val="20"/>
          <w:lang w:eastAsia="pt-BR"/>
        </w:rPr>
        <w:t>............................</w:t>
      </w:r>
      <w:r w:rsidRPr="00012313">
        <w:rPr>
          <w:rFonts w:ascii="Verdana" w:eastAsiaTheme="minorEastAsia" w:hAnsi="Verdana" w:cs="Verdana"/>
          <w:sz w:val="20"/>
          <w:szCs w:val="20"/>
          <w:lang w:eastAsia="pt-BR"/>
        </w:rPr>
        <w:t>..........</w:t>
      </w:r>
      <w:r w:rsidR="00054A4F">
        <w:rPr>
          <w:rFonts w:ascii="Verdana" w:eastAsiaTheme="minorEastAsia" w:hAnsi="Verdana" w:cs="Verdana"/>
          <w:sz w:val="20"/>
          <w:szCs w:val="20"/>
          <w:lang w:eastAsia="pt-BR"/>
        </w:rPr>
        <w:t xml:space="preserve">   </w:t>
      </w:r>
      <w:r w:rsidR="0028299F">
        <w:rPr>
          <w:rFonts w:ascii="Verdana" w:eastAsiaTheme="minorEastAsia" w:hAnsi="Verdana" w:cs="Verdana"/>
          <w:sz w:val="20"/>
          <w:szCs w:val="20"/>
          <w:lang w:eastAsia="pt-BR"/>
        </w:rPr>
        <w:t>83</w:t>
      </w:r>
    </w:p>
    <w:p w:rsidR="00012313" w:rsidRPr="00012313" w:rsidRDefault="0028299F" w:rsidP="00012313">
      <w:pPr>
        <w:widowControl w:val="0"/>
        <w:tabs>
          <w:tab w:val="left" w:leader="dot" w:pos="8798"/>
        </w:tabs>
        <w:kinsoku w:val="0"/>
        <w:overflowPunct w:val="0"/>
        <w:autoSpaceDE w:val="0"/>
        <w:autoSpaceDN w:val="0"/>
        <w:adjustRightInd w:val="0"/>
        <w:spacing w:before="243" w:after="0" w:line="240" w:lineRule="auto"/>
        <w:ind w:left="3" w:right="-567"/>
        <w:jc w:val="both"/>
        <w:rPr>
          <w:rFonts w:ascii="Verdana" w:eastAsiaTheme="minorEastAsia" w:hAnsi="Verdana" w:cs="Verdana"/>
          <w:sz w:val="20"/>
          <w:szCs w:val="20"/>
          <w:lang w:eastAsia="pt-BR"/>
        </w:rPr>
      </w:pPr>
      <w:r>
        <w:rPr>
          <w:rFonts w:ascii="Verdana" w:eastAsiaTheme="minorEastAsia" w:hAnsi="Verdana" w:cs="Verdana"/>
          <w:sz w:val="20"/>
          <w:szCs w:val="20"/>
          <w:lang w:eastAsia="pt-BR"/>
        </w:rPr>
        <w:t>Anexo IV</w:t>
      </w:r>
      <w:r w:rsidR="00012313" w:rsidRPr="00012313">
        <w:rPr>
          <w:rFonts w:ascii="Verdana" w:eastAsiaTheme="minorEastAsia" w:hAnsi="Verdana" w:cs="Verdana"/>
          <w:sz w:val="20"/>
          <w:szCs w:val="20"/>
          <w:lang w:eastAsia="pt-BR"/>
        </w:rPr>
        <w:t xml:space="preserve"> – Aprovação dos Conselhos Municipais......................</w:t>
      </w:r>
      <w:r>
        <w:rPr>
          <w:rFonts w:ascii="Verdana" w:eastAsiaTheme="minorEastAsia" w:hAnsi="Verdana" w:cs="Verdana"/>
          <w:sz w:val="20"/>
          <w:szCs w:val="20"/>
          <w:lang w:eastAsia="pt-BR"/>
        </w:rPr>
        <w:t>................................85</w:t>
      </w:r>
    </w:p>
    <w:p w:rsidR="00012313" w:rsidRPr="00012313" w:rsidRDefault="00012313" w:rsidP="00012313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:rsidR="00BE316A" w:rsidRDefault="00BE316A"/>
    <w:sectPr w:rsidR="00BE316A" w:rsidSect="00036F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507" w:rsidRDefault="00153507" w:rsidP="00894252">
      <w:pPr>
        <w:spacing w:after="0" w:line="240" w:lineRule="auto"/>
      </w:pPr>
      <w:r>
        <w:separator/>
      </w:r>
    </w:p>
  </w:endnote>
  <w:endnote w:type="continuationSeparator" w:id="1">
    <w:p w:rsidR="00153507" w:rsidRDefault="00153507" w:rsidP="00894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2C5" w:rsidRDefault="00B422C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226" w:rsidRDefault="00FD1226" w:rsidP="00FD1226">
    <w:pPr>
      <w:pStyle w:val="Rodap"/>
      <w:jc w:val="center"/>
    </w:pPr>
    <w:r>
      <w:t>13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2C5" w:rsidRDefault="00B422C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507" w:rsidRDefault="00153507" w:rsidP="00894252">
      <w:pPr>
        <w:spacing w:after="0" w:line="240" w:lineRule="auto"/>
      </w:pPr>
      <w:r>
        <w:separator/>
      </w:r>
    </w:p>
  </w:footnote>
  <w:footnote w:type="continuationSeparator" w:id="1">
    <w:p w:rsidR="00153507" w:rsidRDefault="00153507" w:rsidP="00894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2C5" w:rsidRDefault="00B422C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252" w:rsidRDefault="00B422C5" w:rsidP="00894252">
    <w:pPr>
      <w:pStyle w:val="Cabealho"/>
      <w:jc w:val="center"/>
    </w:pPr>
    <w:r w:rsidRPr="00B422C5">
      <w:drawing>
        <wp:inline distT="0" distB="0" distL="0" distR="0">
          <wp:extent cx="1726014" cy="542925"/>
          <wp:effectExtent l="19050" t="0" r="7536" b="0"/>
          <wp:docPr id="2" name="Imagem 1" descr="F:\ORÇAMENTO\PLANEJAMENTO\LEI DIRETRIZES ORÇAMENTÁRIAS 2019\banner-prefei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ORÇAMENTO\PLANEJAMENTO\LEI DIRETRIZES ORÇAMENTÁRIAS 2019\banner-prefeitur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738" cy="545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94252" w:rsidRDefault="0089425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2C5" w:rsidRDefault="00B422C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12313"/>
    <w:rsid w:val="00012313"/>
    <w:rsid w:val="00036F5E"/>
    <w:rsid w:val="00054A4F"/>
    <w:rsid w:val="00153507"/>
    <w:rsid w:val="00193E32"/>
    <w:rsid w:val="0028299F"/>
    <w:rsid w:val="004B2D8A"/>
    <w:rsid w:val="004C7D30"/>
    <w:rsid w:val="00620861"/>
    <w:rsid w:val="00894252"/>
    <w:rsid w:val="00960530"/>
    <w:rsid w:val="00A36920"/>
    <w:rsid w:val="00A85F1F"/>
    <w:rsid w:val="00B422C5"/>
    <w:rsid w:val="00BE316A"/>
    <w:rsid w:val="00D210B0"/>
    <w:rsid w:val="00FD1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F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42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4252"/>
  </w:style>
  <w:style w:type="paragraph" w:styleId="Rodap">
    <w:name w:val="footer"/>
    <w:basedOn w:val="Normal"/>
    <w:link w:val="RodapChar"/>
    <w:uiPriority w:val="99"/>
    <w:semiHidden/>
    <w:unhideWhenUsed/>
    <w:rsid w:val="008942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94252"/>
  </w:style>
  <w:style w:type="paragraph" w:styleId="Textodebalo">
    <w:name w:val="Balloon Text"/>
    <w:basedOn w:val="Normal"/>
    <w:link w:val="TextodebaloChar"/>
    <w:uiPriority w:val="99"/>
    <w:semiHidden/>
    <w:unhideWhenUsed/>
    <w:rsid w:val="0089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2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maria.klumb</cp:lastModifiedBy>
  <cp:revision>7</cp:revision>
  <cp:lastPrinted>2018-09-27T19:27:00Z</cp:lastPrinted>
  <dcterms:created xsi:type="dcterms:W3CDTF">2017-12-28T14:06:00Z</dcterms:created>
  <dcterms:modified xsi:type="dcterms:W3CDTF">2018-09-27T19:27:00Z</dcterms:modified>
</cp:coreProperties>
</file>